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4c9442be08f6e0632e1a99fc55a728857e13719"/>
      <w:r>
        <w:t xml:space="preserve">Applicazioni Industriali dei Materiali 2D e del Grafene</w:t>
      </w:r>
      <w:bookmarkEnd w:id="20"/>
    </w:p>
    <w:p>
      <w:pPr>
        <w:pStyle w:val="Heading2"/>
      </w:pPr>
      <w:bookmarkStart w:id="21" w:name="Xf8b1d267cdb149eb870bc431379b394906517ba"/>
      <w:r>
        <w:t xml:space="preserve">Panoramica delle Applicazioni Industriali</w:t>
      </w:r>
      <w:bookmarkEnd w:id="21"/>
    </w:p>
    <w:p>
      <w:pPr>
        <w:pStyle w:val="FirstParagraph"/>
      </w:pPr>
      <w:r>
        <w:t xml:space="preserve">I materiali 2D, con il grafene in prima linea, stanno emergendo come materiali rivoluzionari con un vasto potenziale di applicazione in numerosi settori industriali. Grazie alle loro proprietà uniche, questi materiali stanno aprendo nuove possibilità in campi che vanno dall’elettronica all’energia, dai trasporti alla biomedicina.</w:t>
      </w:r>
    </w:p>
    <w:p>
      <w:pPr>
        <w:pStyle w:val="BodyText"/>
      </w:pPr>
      <w:r>
        <w:t xml:space="preserve">Secondo le previsioni di mercato di ForInsights Consultancy, il mercato del grafene crescerà a un tasso composto annuo (CAGR) del 35%, passando da 1,3 miliardi di dollari nel 2023 a 1.109 miliardi di dollari entro il 2030. IDTechEx prevede che il mercato del grafene supererà 1,6 miliardi di dollari entro il 2034. Queste proiezioni evidenziano l’enorme potenziale commerciale di questi materiali.</w:t>
      </w:r>
    </w:p>
    <w:p>
      <w:pPr>
        <w:pStyle w:val="Heading2"/>
      </w:pPr>
      <w:bookmarkStart w:id="22" w:name="X8048990aa01d0635baef64866c47ed5ba5cba8e"/>
      <w:r>
        <w:t xml:space="preserve">Settori Industriali Chiave e Applicazioni</w:t>
      </w:r>
      <w:bookmarkEnd w:id="22"/>
    </w:p>
    <w:p>
      <w:pPr>
        <w:pStyle w:val="Heading3"/>
      </w:pPr>
      <w:bookmarkStart w:id="23" w:name="elettronica-e-semiconduttori"/>
      <w:r>
        <w:t xml:space="preserve">1. Elettronica e Semiconduttori</w:t>
      </w:r>
      <w:bookmarkEnd w:id="23"/>
    </w:p>
    <w:p>
      <w:pPr>
        <w:pStyle w:val="FirstParagraph"/>
      </w:pPr>
      <w:r>
        <w:t xml:space="preserve">Le eccezionali proprietà elettriche del grafene e di altri materiali 2D li rendono candidati ideali per rivoluzionare l’industria elettronica:</w:t>
      </w:r>
    </w:p>
    <w:p>
      <w:pPr>
        <w:numPr>
          <w:ilvl w:val="0"/>
          <w:numId w:val="1001"/>
        </w:numPr>
        <w:pStyle w:val="Compact"/>
      </w:pPr>
      <w:r>
        <w:rPr>
          <w:b/>
        </w:rPr>
        <w:t xml:space="preserve">Transistor e circuiti integrati</w:t>
      </w:r>
      <w:r>
        <w:t xml:space="preserve">: Il grafene può essere utilizzato per creare transistor più veloci ed efficienti rispetto a quelli basati sul silicio.</w:t>
      </w:r>
    </w:p>
    <w:p>
      <w:pPr>
        <w:numPr>
          <w:ilvl w:val="0"/>
          <w:numId w:val="1001"/>
        </w:numPr>
        <w:pStyle w:val="Compact"/>
      </w:pPr>
      <w:r>
        <w:rPr>
          <w:b/>
        </w:rPr>
        <w:t xml:space="preserve">Sensori</w:t>
      </w:r>
      <w:r>
        <w:t xml:space="preserve">: Sensori ultrasensibili per applicazioni in vari campi, dalla rilevazione di gas alla diagnostica medica.</w:t>
      </w:r>
    </w:p>
    <w:p>
      <w:pPr>
        <w:numPr>
          <w:ilvl w:val="0"/>
          <w:numId w:val="1001"/>
        </w:numPr>
        <w:pStyle w:val="Compact"/>
      </w:pPr>
      <w:r>
        <w:rPr>
          <w:b/>
        </w:rPr>
        <w:t xml:space="preserve">Display flessibili</w:t>
      </w:r>
      <w:r>
        <w:t xml:space="preserve">: Elettrodi trasparenti per schermi pieghevoli e arrotolabili.</w:t>
      </w:r>
    </w:p>
    <w:p>
      <w:pPr>
        <w:numPr>
          <w:ilvl w:val="0"/>
          <w:numId w:val="1001"/>
        </w:numPr>
        <w:pStyle w:val="Compact"/>
      </w:pPr>
      <w:r>
        <w:rPr>
          <w:b/>
        </w:rPr>
        <w:t xml:space="preserve">Dispositivi optoelettronici</w:t>
      </w:r>
      <w:r>
        <w:t xml:space="preserve">: Fotodetector per comunicazioni ottiche ultraveloci.</w:t>
      </w:r>
    </w:p>
    <w:p>
      <w:pPr>
        <w:numPr>
          <w:ilvl w:val="0"/>
          <w:numId w:val="1001"/>
        </w:numPr>
        <w:pStyle w:val="Compact"/>
      </w:pPr>
      <w:r>
        <w:rPr>
          <w:b/>
        </w:rPr>
        <w:t xml:space="preserve">Memorie non volatili</w:t>
      </w:r>
      <w:r>
        <w:t xml:space="preserve">: Sfruttando le proprietà elettroniche uniche del grafene.</w:t>
      </w:r>
    </w:p>
    <w:p>
      <w:pPr>
        <w:pStyle w:val="FirstParagraph"/>
      </w:pPr>
      <w:r>
        <w:t xml:space="preserve">Recenti studi hanno dimostrato che il grafene epitassiale su carburo di silicio (SEG) può comportarsi come un semiconduttore con un bandgap di 0,6 eV e mobilità a temperatura ambiente superiori a 5.000 cm²/V⁻¹s⁻¹, dieci volte superiore a quella del silicio.</w:t>
      </w:r>
    </w:p>
    <w:p>
      <w:pPr>
        <w:pStyle w:val="Heading3"/>
      </w:pPr>
      <w:bookmarkStart w:id="24" w:name="energia-e-accumulo-energetico"/>
      <w:r>
        <w:t xml:space="preserve">2. Energia e Accumulo Energetico</w:t>
      </w:r>
      <w:bookmarkEnd w:id="24"/>
    </w:p>
    <w:p>
      <w:pPr>
        <w:pStyle w:val="FirstParagraph"/>
      </w:pPr>
      <w:r>
        <w:t xml:space="preserve">Il settore energetico rappresenta una delle aree più promettenti per l’applicazione dei materiali 2D:</w:t>
      </w:r>
    </w:p>
    <w:p>
      <w:pPr>
        <w:numPr>
          <w:ilvl w:val="0"/>
          <w:numId w:val="1002"/>
        </w:numPr>
        <w:pStyle w:val="Compact"/>
      </w:pPr>
      <w:r>
        <w:rPr>
          <w:b/>
        </w:rPr>
        <w:t xml:space="preserve">Batterie</w:t>
      </w:r>
      <w:r>
        <w:t xml:space="preserve">: Miglioramento delle prestazioni delle batterie agli ioni di litio, con maggiore densità energetica, velocità di carica/scarica più rapide e durata prolungata.</w:t>
      </w:r>
    </w:p>
    <w:p>
      <w:pPr>
        <w:numPr>
          <w:ilvl w:val="0"/>
          <w:numId w:val="1002"/>
        </w:numPr>
        <w:pStyle w:val="Compact"/>
      </w:pPr>
      <w:r>
        <w:rPr>
          <w:b/>
        </w:rPr>
        <w:t xml:space="preserve">Supercondensatori</w:t>
      </w:r>
      <w:r>
        <w:t xml:space="preserve">: Dispositivi di accumulo energetico con elevata potenza specifica e rapidi tempi di carica/scarica.</w:t>
      </w:r>
    </w:p>
    <w:p>
      <w:pPr>
        <w:numPr>
          <w:ilvl w:val="0"/>
          <w:numId w:val="1002"/>
        </w:numPr>
        <w:pStyle w:val="Compact"/>
      </w:pPr>
      <w:r>
        <w:rPr>
          <w:b/>
        </w:rPr>
        <w:t xml:space="preserve">Celle a combustibile</w:t>
      </w:r>
      <w:r>
        <w:t xml:space="preserve">: Miglioramento dell’efficienza e della durata delle celle a combustibile.</w:t>
      </w:r>
    </w:p>
    <w:p>
      <w:pPr>
        <w:numPr>
          <w:ilvl w:val="0"/>
          <w:numId w:val="1002"/>
        </w:numPr>
        <w:pStyle w:val="Compact"/>
      </w:pPr>
      <w:r>
        <w:rPr>
          <w:b/>
        </w:rPr>
        <w:t xml:space="preserve">Celle solari</w:t>
      </w:r>
      <w:r>
        <w:t xml:space="preserve">: Aumento dell’efficienza nella conversione dell’energia solare.</w:t>
      </w:r>
    </w:p>
    <w:p>
      <w:pPr>
        <w:numPr>
          <w:ilvl w:val="0"/>
          <w:numId w:val="1002"/>
        </w:numPr>
        <w:pStyle w:val="Compact"/>
      </w:pPr>
      <w:r>
        <w:rPr>
          <w:b/>
        </w:rPr>
        <w:t xml:space="preserve">Dissipazione termica</w:t>
      </w:r>
      <w:r>
        <w:t xml:space="preserve">: Gestione termica efficiente in dispositivi elettronici e batterie.</w:t>
      </w:r>
    </w:p>
    <w:p>
      <w:pPr>
        <w:pStyle w:val="Heading3"/>
      </w:pPr>
      <w:bookmarkStart w:id="25" w:name="materiali-compositi-e-polimeri"/>
      <w:r>
        <w:t xml:space="preserve">3. Materiali Compositi e Polimeri</w:t>
      </w:r>
      <w:bookmarkEnd w:id="25"/>
    </w:p>
    <w:p>
      <w:pPr>
        <w:pStyle w:val="FirstParagraph"/>
      </w:pPr>
      <w:r>
        <w:t xml:space="preserve">L’integrazione del grafene nei materiali compositi sta aprendo nuove possibilità in vari settori:</w:t>
      </w:r>
    </w:p>
    <w:p>
      <w:pPr>
        <w:numPr>
          <w:ilvl w:val="0"/>
          <w:numId w:val="1003"/>
        </w:numPr>
        <w:pStyle w:val="Compact"/>
      </w:pPr>
      <w:r>
        <w:rPr>
          <w:b/>
        </w:rPr>
        <w:t xml:space="preserve">Compositi polimerici per automotive</w:t>
      </w:r>
      <w:r>
        <w:t xml:space="preserve">: Materiali più leggeri e resistenti per ridurre il peso dei veicoli e aumentare l’efficienza del carburante.</w:t>
      </w:r>
    </w:p>
    <w:p>
      <w:pPr>
        <w:numPr>
          <w:ilvl w:val="0"/>
          <w:numId w:val="1003"/>
        </w:numPr>
        <w:pStyle w:val="Compact"/>
      </w:pPr>
      <w:r>
        <w:rPr>
          <w:b/>
        </w:rPr>
        <w:t xml:space="preserve">Materiali aerospaziali</w:t>
      </w:r>
      <w:r>
        <w:t xml:space="preserve">: Componenti leggeri e resistenti per l’industria aerospaziale.</w:t>
      </w:r>
    </w:p>
    <w:p>
      <w:pPr>
        <w:numPr>
          <w:ilvl w:val="0"/>
          <w:numId w:val="1003"/>
        </w:numPr>
        <w:pStyle w:val="Compact"/>
      </w:pPr>
      <w:r>
        <w:rPr>
          <w:b/>
        </w:rPr>
        <w:t xml:space="preserve">Elastomeri industriali</w:t>
      </w:r>
      <w:r>
        <w:t xml:space="preserve">: Miglioramento delle proprietà meccaniche e termiche degli elastomeri.</w:t>
      </w:r>
    </w:p>
    <w:p>
      <w:pPr>
        <w:numPr>
          <w:ilvl w:val="0"/>
          <w:numId w:val="1003"/>
        </w:numPr>
        <w:pStyle w:val="Compact"/>
      </w:pPr>
      <w:r>
        <w:rPr>
          <w:b/>
        </w:rPr>
        <w:t xml:space="preserve">Riduzione dell’infiammabilità</w:t>
      </w:r>
      <w:r>
        <w:t xml:space="preserve">: Additivi per aumentare la resistenza all’infiammabilità dei compositi polimerici.</w:t>
      </w:r>
    </w:p>
    <w:p>
      <w:pPr>
        <w:pStyle w:val="Heading3"/>
      </w:pPr>
      <w:bookmarkStart w:id="26" w:name="rivestimenti-e-superfici"/>
      <w:r>
        <w:t xml:space="preserve">4. Rivestimenti e Superfici</w:t>
      </w:r>
      <w:bookmarkEnd w:id="26"/>
    </w:p>
    <w:p>
      <w:pPr>
        <w:pStyle w:val="FirstParagraph"/>
      </w:pPr>
      <w:r>
        <w:t xml:space="preserve">Le proprietà uniche del grafene lo rendono ideale per applicazioni di rivestimento:</w:t>
      </w:r>
    </w:p>
    <w:p>
      <w:pPr>
        <w:numPr>
          <w:ilvl w:val="0"/>
          <w:numId w:val="1004"/>
        </w:numPr>
        <w:pStyle w:val="Compact"/>
      </w:pPr>
      <w:r>
        <w:rPr>
          <w:b/>
        </w:rPr>
        <w:t xml:space="preserve">Rivestimenti anticorrosione</w:t>
      </w:r>
      <w:r>
        <w:t xml:space="preserve">: Protezione di superfici metalliche dalla corrosione.</w:t>
      </w:r>
    </w:p>
    <w:p>
      <w:pPr>
        <w:numPr>
          <w:ilvl w:val="0"/>
          <w:numId w:val="1004"/>
        </w:numPr>
        <w:pStyle w:val="Compact"/>
      </w:pPr>
      <w:r>
        <w:rPr>
          <w:b/>
        </w:rPr>
        <w:t xml:space="preserve">Vernici conduttive</w:t>
      </w:r>
      <w:r>
        <w:t xml:space="preserve">: Rivestimenti con proprietà di conduzione elettrica.</w:t>
      </w:r>
    </w:p>
    <w:p>
      <w:pPr>
        <w:numPr>
          <w:ilvl w:val="0"/>
          <w:numId w:val="1004"/>
        </w:numPr>
        <w:pStyle w:val="Compact"/>
      </w:pPr>
      <w:r>
        <w:rPr>
          <w:b/>
        </w:rPr>
        <w:t xml:space="preserve">Rivestimenti antimicrobici</w:t>
      </w:r>
      <w:r>
        <w:t xml:space="preserve">: Superfici con proprietà antibatteriche per applicazioni mediche e alimentari.</w:t>
      </w:r>
    </w:p>
    <w:p>
      <w:pPr>
        <w:numPr>
          <w:ilvl w:val="0"/>
          <w:numId w:val="1004"/>
        </w:numPr>
        <w:pStyle w:val="Compact"/>
      </w:pPr>
      <w:r>
        <w:rPr>
          <w:b/>
        </w:rPr>
        <w:t xml:space="preserve">Rivestimenti idrofobi/idrofili</w:t>
      </w:r>
      <w:r>
        <w:t xml:space="preserve">: Superfici con proprietà di repulsione o attrazione dell’acqua.</w:t>
      </w:r>
    </w:p>
    <w:p>
      <w:pPr>
        <w:pStyle w:val="Heading3"/>
      </w:pPr>
      <w:bookmarkStart w:id="27" w:name="biomedicina-e-salute"/>
      <w:r>
        <w:t xml:space="preserve">5. Biomedicina e Salute</w:t>
      </w:r>
      <w:bookmarkEnd w:id="27"/>
    </w:p>
    <w:p>
      <w:pPr>
        <w:pStyle w:val="FirstParagraph"/>
      </w:pPr>
      <w:r>
        <w:t xml:space="preserve">Il campo biomedico sta esplorando numerose applicazioni dei materiali 2D:</w:t>
      </w:r>
    </w:p>
    <w:p>
      <w:pPr>
        <w:numPr>
          <w:ilvl w:val="0"/>
          <w:numId w:val="1005"/>
        </w:numPr>
        <w:pStyle w:val="Compact"/>
      </w:pPr>
      <w:r>
        <w:rPr>
          <w:b/>
        </w:rPr>
        <w:t xml:space="preserve">Biosensori</w:t>
      </w:r>
      <w:r>
        <w:t xml:space="preserve">: Sviluppo di sensori ultrasensibili per la rilevazione di biomolecole.</w:t>
      </w:r>
    </w:p>
    <w:p>
      <w:pPr>
        <w:numPr>
          <w:ilvl w:val="0"/>
          <w:numId w:val="1005"/>
        </w:numPr>
        <w:pStyle w:val="Compact"/>
      </w:pPr>
      <w:r>
        <w:rPr>
          <w:b/>
        </w:rPr>
        <w:t xml:space="preserve">Somministrazione di farmaci</w:t>
      </w:r>
      <w:r>
        <w:t xml:space="preserve">: Vettori per il rilascio controllato di farmaci.</w:t>
      </w:r>
    </w:p>
    <w:p>
      <w:pPr>
        <w:numPr>
          <w:ilvl w:val="0"/>
          <w:numId w:val="1005"/>
        </w:numPr>
        <w:pStyle w:val="Compact"/>
      </w:pPr>
      <w:r>
        <w:rPr>
          <w:b/>
        </w:rPr>
        <w:t xml:space="preserve">Ingegneria tissutale</w:t>
      </w:r>
      <w:r>
        <w:t xml:space="preserve">: Scaffolds per la crescita cellulare.</w:t>
      </w:r>
    </w:p>
    <w:p>
      <w:pPr>
        <w:numPr>
          <w:ilvl w:val="0"/>
          <w:numId w:val="1005"/>
        </w:numPr>
        <w:pStyle w:val="Compact"/>
      </w:pPr>
      <w:r>
        <w:rPr>
          <w:b/>
        </w:rPr>
        <w:t xml:space="preserve">Dispositivi biomedicali</w:t>
      </w:r>
      <w:r>
        <w:t xml:space="preserve">: Impianti e protesi con migliori proprietà meccaniche e biocompatibilità.</w:t>
      </w:r>
    </w:p>
    <w:p>
      <w:pPr>
        <w:numPr>
          <w:ilvl w:val="0"/>
          <w:numId w:val="1005"/>
        </w:numPr>
        <w:pStyle w:val="Compact"/>
      </w:pPr>
      <w:r>
        <w:rPr>
          <w:b/>
        </w:rPr>
        <w:t xml:space="preserve">Imaging medico</w:t>
      </w:r>
      <w:r>
        <w:t xml:space="preserve">: Agenti di contrasto per tecniche di imaging avanzate.</w:t>
      </w:r>
    </w:p>
    <w:p>
      <w:pPr>
        <w:pStyle w:val="Heading3"/>
      </w:pPr>
      <w:bookmarkStart w:id="28" w:name="trattamento-delle-acque"/>
      <w:r>
        <w:t xml:space="preserve">6. Trattamento delle Acque</w:t>
      </w:r>
      <w:bookmarkEnd w:id="28"/>
    </w:p>
    <w:p>
      <w:pPr>
        <w:pStyle w:val="FirstParagraph"/>
      </w:pPr>
      <w:r>
        <w:t xml:space="preserve">Le proprietà di filtrazione del grafene offrono soluzioni innovative per il trattamento delle acque:</w:t>
      </w:r>
    </w:p>
    <w:p>
      <w:pPr>
        <w:numPr>
          <w:ilvl w:val="0"/>
          <w:numId w:val="1006"/>
        </w:numPr>
        <w:pStyle w:val="Compact"/>
      </w:pPr>
      <w:r>
        <w:rPr>
          <w:b/>
        </w:rPr>
        <w:t xml:space="preserve">Desalinizzazione</w:t>
      </w:r>
      <w:r>
        <w:t xml:space="preserve">: Membrane per la desalinizzazione dell’acqua di mare.</w:t>
      </w:r>
    </w:p>
    <w:p>
      <w:pPr>
        <w:numPr>
          <w:ilvl w:val="0"/>
          <w:numId w:val="1006"/>
        </w:numPr>
        <w:pStyle w:val="Compact"/>
      </w:pPr>
      <w:r>
        <w:rPr>
          <w:b/>
        </w:rPr>
        <w:t xml:space="preserve">Filtrazione</w:t>
      </w:r>
      <w:r>
        <w:t xml:space="preserve">: Rimozione di contaminanti e inquinanti dall’acqua.</w:t>
      </w:r>
    </w:p>
    <w:p>
      <w:pPr>
        <w:numPr>
          <w:ilvl w:val="0"/>
          <w:numId w:val="1006"/>
        </w:numPr>
        <w:pStyle w:val="Compact"/>
      </w:pPr>
      <w:r>
        <w:rPr>
          <w:b/>
        </w:rPr>
        <w:t xml:space="preserve">Purificazione</w:t>
      </w:r>
      <w:r>
        <w:t xml:space="preserve">: Sistemi di purificazione dell’acqua più efficienti.</w:t>
      </w:r>
    </w:p>
    <w:p>
      <w:pPr>
        <w:pStyle w:val="Heading3"/>
      </w:pPr>
      <w:bookmarkStart w:id="29" w:name="elettronica-di-consumo"/>
      <w:r>
        <w:t xml:space="preserve">7. Elettronica di Consumo</w:t>
      </w:r>
      <w:bookmarkEnd w:id="29"/>
    </w:p>
    <w:p>
      <w:pPr>
        <w:pStyle w:val="FirstParagraph"/>
      </w:pPr>
      <w:r>
        <w:t xml:space="preserve">L’industria dell’elettronica di consumo sta già beneficiando dell’integrazione del grafene:</w:t>
      </w:r>
    </w:p>
    <w:p>
      <w:pPr>
        <w:numPr>
          <w:ilvl w:val="0"/>
          <w:numId w:val="1007"/>
        </w:numPr>
        <w:pStyle w:val="Compact"/>
      </w:pPr>
      <w:r>
        <w:rPr>
          <w:b/>
        </w:rPr>
        <w:t xml:space="preserve">Dissipatori di calore per smartphone</w:t>
      </w:r>
      <w:r>
        <w:t xml:space="preserve">: Miglioramento della gestione termica nei dispositivi mobili.</w:t>
      </w:r>
    </w:p>
    <w:p>
      <w:pPr>
        <w:numPr>
          <w:ilvl w:val="0"/>
          <w:numId w:val="1007"/>
        </w:numPr>
        <w:pStyle w:val="Compact"/>
      </w:pPr>
      <w:r>
        <w:rPr>
          <w:b/>
        </w:rPr>
        <w:t xml:space="preserve">PC embedded</w:t>
      </w:r>
      <w:r>
        <w:t xml:space="preserve">: Utilizzo del grafene per la dissipazione termica, come nel caso del PC rugged industriale BOXER-6641-Pro di AAEON.</w:t>
      </w:r>
    </w:p>
    <w:p>
      <w:pPr>
        <w:numPr>
          <w:ilvl w:val="0"/>
          <w:numId w:val="1007"/>
        </w:numPr>
        <w:pStyle w:val="Compact"/>
      </w:pPr>
      <w:r>
        <w:rPr>
          <w:b/>
        </w:rPr>
        <w:t xml:space="preserve">Dispositivi indossabili</w:t>
      </w:r>
      <w:r>
        <w:t xml:space="preserve">: Sensori flessibili e leggeri per dispositivi indossabili.</w:t>
      </w:r>
    </w:p>
    <w:p>
      <w:pPr>
        <w:pStyle w:val="Heading3"/>
      </w:pPr>
      <w:bookmarkStart w:id="30" w:name="tessile-e-abbigliamento"/>
      <w:r>
        <w:t xml:space="preserve">8. Tessile e Abbigliamento</w:t>
      </w:r>
      <w:bookmarkEnd w:id="30"/>
    </w:p>
    <w:p>
      <w:pPr>
        <w:pStyle w:val="FirstParagraph"/>
      </w:pPr>
      <w:r>
        <w:t xml:space="preserve">Il settore tessile sta esplorando l’integrazione del grafene nei tessuti:</w:t>
      </w:r>
    </w:p>
    <w:p>
      <w:pPr>
        <w:numPr>
          <w:ilvl w:val="0"/>
          <w:numId w:val="1008"/>
        </w:numPr>
        <w:pStyle w:val="Compact"/>
      </w:pPr>
      <w:r>
        <w:rPr>
          <w:b/>
        </w:rPr>
        <w:t xml:space="preserve">Tessuti intelligenti</w:t>
      </w:r>
      <w:r>
        <w:t xml:space="preserve">: Tessuti con proprietà di conduzione elettrica per applicazioni di monitoraggio.</w:t>
      </w:r>
    </w:p>
    <w:p>
      <w:pPr>
        <w:numPr>
          <w:ilvl w:val="0"/>
          <w:numId w:val="1008"/>
        </w:numPr>
        <w:pStyle w:val="Compact"/>
      </w:pPr>
      <w:r>
        <w:rPr>
          <w:b/>
        </w:rPr>
        <w:t xml:space="preserve">Abbigliamento termico</w:t>
      </w:r>
      <w:r>
        <w:t xml:space="preserve">: Tessuti con migliore gestione termica.</w:t>
      </w:r>
    </w:p>
    <w:p>
      <w:pPr>
        <w:numPr>
          <w:ilvl w:val="0"/>
          <w:numId w:val="1008"/>
        </w:numPr>
        <w:pStyle w:val="Compact"/>
      </w:pPr>
      <w:r>
        <w:rPr>
          <w:b/>
        </w:rPr>
        <w:t xml:space="preserve">Tessuti antimicrobici</w:t>
      </w:r>
      <w:r>
        <w:t xml:space="preserve">: Abbigliamento con proprietà antibatteriche.</w:t>
      </w:r>
    </w:p>
    <w:p>
      <w:pPr>
        <w:pStyle w:val="Heading2"/>
      </w:pPr>
      <w:bookmarkStart w:id="31" w:name="X3318fc09845d4fe5c42bbe87bccc2b1261cde22"/>
      <w:r>
        <w:t xml:space="preserve">Settori Più Promettenti per una Nuova Società</w:t>
      </w:r>
      <w:bookmarkEnd w:id="31"/>
    </w:p>
    <w:p>
      <w:pPr>
        <w:pStyle w:val="FirstParagraph"/>
      </w:pPr>
      <w:r>
        <w:t xml:space="preserve">Sulla base delle ricerche di mercato e delle tendenze attuali, i seguenti settori emergono come i più promettenti per una nuova società che intende operare nel campo dei materiali 2D e del grafene:</w:t>
      </w:r>
    </w:p>
    <w:p>
      <w:pPr>
        <w:pStyle w:val="Heading3"/>
      </w:pPr>
      <w:bookmarkStart w:id="32" w:name="energia-e-accumulo-energetico-1"/>
      <w:r>
        <w:t xml:space="preserve">1. Energia e Accumulo Energetico</w:t>
      </w:r>
      <w:bookmarkEnd w:id="32"/>
    </w:p>
    <w:p>
      <w:pPr>
        <w:pStyle w:val="FirstParagraph"/>
      </w:pPr>
      <w:r>
        <w:t xml:space="preserve">Il settore dell’energia rappresenta una delle aree più promettenti per l’applicazione commerciale del grafene. La crescente domanda di soluzioni di accumulo energetico più efficienti e sostenibili offre significative opportunità di mercato. Le applicazioni specifiche includono:</w:t>
      </w:r>
    </w:p>
    <w:p>
      <w:pPr>
        <w:numPr>
          <w:ilvl w:val="0"/>
          <w:numId w:val="1009"/>
        </w:numPr>
        <w:pStyle w:val="Compact"/>
      </w:pPr>
      <w:r>
        <w:rPr>
          <w:b/>
        </w:rPr>
        <w:t xml:space="preserve">Batterie ad alta capacità</w:t>
      </w:r>
      <w:r>
        <w:t xml:space="preserve">: Sviluppo di batterie con maggiore densità energetica e tempi di ricarica più rapidi.</w:t>
      </w:r>
    </w:p>
    <w:p>
      <w:pPr>
        <w:numPr>
          <w:ilvl w:val="0"/>
          <w:numId w:val="1009"/>
        </w:numPr>
        <w:pStyle w:val="Compact"/>
      </w:pPr>
      <w:r>
        <w:rPr>
          <w:b/>
        </w:rPr>
        <w:t xml:space="preserve">Supercondensatori</w:t>
      </w:r>
      <w:r>
        <w:t xml:space="preserve">: Dispositivi di accumulo energetico per applicazioni che richiedono rapidi cicli di carica/scarica.</w:t>
      </w:r>
    </w:p>
    <w:p>
      <w:pPr>
        <w:numPr>
          <w:ilvl w:val="0"/>
          <w:numId w:val="1009"/>
        </w:numPr>
        <w:pStyle w:val="Compact"/>
      </w:pPr>
      <w:r>
        <w:rPr>
          <w:b/>
        </w:rPr>
        <w:t xml:space="preserve">Gestione termica nelle batterie</w:t>
      </w:r>
      <w:r>
        <w:t xml:space="preserve">: Soluzioni per migliorare la dissipazione del calore nelle batterie, aumentandone l’efficienza e la durata.</w:t>
      </w:r>
    </w:p>
    <w:p>
      <w:pPr>
        <w:pStyle w:val="Heading3"/>
      </w:pPr>
      <w:bookmarkStart w:id="33" w:name="X4cd5f22dca7a82ff95b16536dc822650a20a043"/>
      <w:r>
        <w:t xml:space="preserve">2. Materiali Compositi per Automotive e Aerospaziale</w:t>
      </w:r>
      <w:bookmarkEnd w:id="33"/>
    </w:p>
    <w:p>
      <w:pPr>
        <w:pStyle w:val="FirstParagraph"/>
      </w:pPr>
      <w:r>
        <w:t xml:space="preserve">L’industria automobilistica e aerospaziale è alla costante ricerca di materiali più leggeri e resistenti per migliorare l’efficienza dei veicoli e ridurre le emissioni. Le applicazioni specifiche includono:</w:t>
      </w:r>
    </w:p>
    <w:p>
      <w:pPr>
        <w:numPr>
          <w:ilvl w:val="0"/>
          <w:numId w:val="1010"/>
        </w:numPr>
        <w:pStyle w:val="Compact"/>
      </w:pPr>
      <w:r>
        <w:rPr>
          <w:b/>
        </w:rPr>
        <w:t xml:space="preserve">Compositi polimerici rinforzati con grafene</w:t>
      </w:r>
      <w:r>
        <w:t xml:space="preserve">: Materiali più leggeri e resistenti per componenti strutturali.</w:t>
      </w:r>
    </w:p>
    <w:p>
      <w:pPr>
        <w:numPr>
          <w:ilvl w:val="0"/>
          <w:numId w:val="1010"/>
        </w:numPr>
        <w:pStyle w:val="Compact"/>
      </w:pPr>
      <w:r>
        <w:rPr>
          <w:b/>
        </w:rPr>
        <w:t xml:space="preserve">Rivestimenti anticorrosione</w:t>
      </w:r>
      <w:r>
        <w:t xml:space="preserve">: Protezione delle superfici metalliche dalla corrosione.</w:t>
      </w:r>
    </w:p>
    <w:p>
      <w:pPr>
        <w:numPr>
          <w:ilvl w:val="0"/>
          <w:numId w:val="1010"/>
        </w:numPr>
        <w:pStyle w:val="Compact"/>
      </w:pPr>
      <w:r>
        <w:rPr>
          <w:b/>
        </w:rPr>
        <w:t xml:space="preserve">Additivi per pneumatici</w:t>
      </w:r>
      <w:r>
        <w:t xml:space="preserve">: Miglioramento delle prestazioni e della durata dei pneumatici.</w:t>
      </w:r>
    </w:p>
    <w:p>
      <w:pPr>
        <w:pStyle w:val="Heading3"/>
      </w:pPr>
      <w:bookmarkStart w:id="34" w:name="elettronica-e-semiconduttori-1"/>
      <w:r>
        <w:t xml:space="preserve">3. Elettronica e Semiconduttori</w:t>
      </w:r>
      <w:bookmarkEnd w:id="34"/>
    </w:p>
    <w:p>
      <w:pPr>
        <w:pStyle w:val="FirstParagraph"/>
      </w:pPr>
      <w:r>
        <w:t xml:space="preserve">Nonostante le sfide tecniche, l’elettronica rimane un settore promettente per l’applicazione del grafene, soprattutto in nicchie specifiche:</w:t>
      </w:r>
    </w:p>
    <w:p>
      <w:pPr>
        <w:numPr>
          <w:ilvl w:val="0"/>
          <w:numId w:val="1011"/>
        </w:numPr>
        <w:pStyle w:val="Compact"/>
      </w:pPr>
      <w:r>
        <w:rPr>
          <w:b/>
        </w:rPr>
        <w:t xml:space="preserve">Sensori avanzati</w:t>
      </w:r>
      <w:r>
        <w:t xml:space="preserve">: Sviluppo di sensori ultrasensibili per applicazioni industriali e di consumo.</w:t>
      </w:r>
    </w:p>
    <w:p>
      <w:pPr>
        <w:numPr>
          <w:ilvl w:val="0"/>
          <w:numId w:val="1011"/>
        </w:numPr>
        <w:pStyle w:val="Compact"/>
      </w:pPr>
      <w:r>
        <w:rPr>
          <w:b/>
        </w:rPr>
        <w:t xml:space="preserve">Dissipatori di calore</w:t>
      </w:r>
      <w:r>
        <w:t xml:space="preserve">: Soluzioni per la gestione termica in dispositivi elettronici.</w:t>
      </w:r>
    </w:p>
    <w:p>
      <w:pPr>
        <w:numPr>
          <w:ilvl w:val="0"/>
          <w:numId w:val="1011"/>
        </w:numPr>
        <w:pStyle w:val="Compact"/>
      </w:pPr>
      <w:r>
        <w:rPr>
          <w:b/>
        </w:rPr>
        <w:t xml:space="preserve">Elettrodi trasparenti</w:t>
      </w:r>
      <w:r>
        <w:t xml:space="preserve">: Componenti per display flessibili e touchscreen.</w:t>
      </w:r>
    </w:p>
    <w:p>
      <w:pPr>
        <w:pStyle w:val="Heading3"/>
      </w:pPr>
      <w:bookmarkStart w:id="35" w:name="biomedicina-e-dispositivi-medici"/>
      <w:r>
        <w:t xml:space="preserve">4. Biomedicina e Dispositivi Medici</w:t>
      </w:r>
      <w:bookmarkEnd w:id="35"/>
    </w:p>
    <w:p>
      <w:pPr>
        <w:pStyle w:val="FirstParagraph"/>
      </w:pPr>
      <w:r>
        <w:t xml:space="preserve">Il settore biomedico offre opportunità significative per applicazioni innovative dei materiali 2D:</w:t>
      </w:r>
    </w:p>
    <w:p>
      <w:pPr>
        <w:numPr>
          <w:ilvl w:val="0"/>
          <w:numId w:val="1012"/>
        </w:numPr>
        <w:pStyle w:val="Compact"/>
      </w:pPr>
      <w:r>
        <w:rPr>
          <w:b/>
        </w:rPr>
        <w:t xml:space="preserve">Biosensori</w:t>
      </w:r>
      <w:r>
        <w:t xml:space="preserve">: Dispositivi per la diagnostica rapida e precisa.</w:t>
      </w:r>
    </w:p>
    <w:p>
      <w:pPr>
        <w:numPr>
          <w:ilvl w:val="0"/>
          <w:numId w:val="1012"/>
        </w:numPr>
        <w:pStyle w:val="Compact"/>
      </w:pPr>
      <w:r>
        <w:rPr>
          <w:b/>
        </w:rPr>
        <w:t xml:space="preserve">Sistemi di somministrazione di farmaci</w:t>
      </w:r>
      <w:r>
        <w:t xml:space="preserve">: Piattaforme per il rilascio controllato di farmaci.</w:t>
      </w:r>
    </w:p>
    <w:p>
      <w:pPr>
        <w:numPr>
          <w:ilvl w:val="0"/>
          <w:numId w:val="1012"/>
        </w:numPr>
        <w:pStyle w:val="Compact"/>
      </w:pPr>
      <w:r>
        <w:rPr>
          <w:b/>
        </w:rPr>
        <w:t xml:space="preserve">Dispositivi medici avanzati</w:t>
      </w:r>
      <w:r>
        <w:t xml:space="preserve">: Impianti e protesi con migliori proprietà meccaniche e biocompatibilità.</w:t>
      </w:r>
    </w:p>
    <w:p>
      <w:pPr>
        <w:pStyle w:val="Heading3"/>
      </w:pPr>
      <w:bookmarkStart w:id="36" w:name="X6f665dfaa51b65b290443df2ae3131541a5c525"/>
      <w:r>
        <w:t xml:space="preserve">5. Trattamento delle Acque e Tecnologie Ambientali</w:t>
      </w:r>
      <w:bookmarkEnd w:id="36"/>
    </w:p>
    <w:p>
      <w:pPr>
        <w:pStyle w:val="FirstParagraph"/>
      </w:pPr>
      <w:r>
        <w:t xml:space="preserve">La crescente preoccupazione per la scarsità d’acqua e l’inquinamento ambientale crea opportunità per soluzioni basate sul grafene:</w:t>
      </w:r>
    </w:p>
    <w:p>
      <w:pPr>
        <w:numPr>
          <w:ilvl w:val="0"/>
          <w:numId w:val="1013"/>
        </w:numPr>
        <w:pStyle w:val="Compact"/>
      </w:pPr>
      <w:r>
        <w:rPr>
          <w:b/>
        </w:rPr>
        <w:t xml:space="preserve">Membrane per desalinizzazione</w:t>
      </w:r>
      <w:r>
        <w:t xml:space="preserve">: Tecnologie più efficienti per la desalinizzazione dell’acqua di mare.</w:t>
      </w:r>
    </w:p>
    <w:p>
      <w:pPr>
        <w:numPr>
          <w:ilvl w:val="0"/>
          <w:numId w:val="1013"/>
        </w:numPr>
        <w:pStyle w:val="Compact"/>
      </w:pPr>
      <w:r>
        <w:rPr>
          <w:b/>
        </w:rPr>
        <w:t xml:space="preserve">Filtri per la purificazione dell’acqua</w:t>
      </w:r>
      <w:r>
        <w:t xml:space="preserve">: Sistemi avanzati per la rimozione di contaminanti.</w:t>
      </w:r>
    </w:p>
    <w:p>
      <w:pPr>
        <w:numPr>
          <w:ilvl w:val="0"/>
          <w:numId w:val="1013"/>
        </w:numPr>
        <w:pStyle w:val="Compact"/>
      </w:pPr>
      <w:r>
        <w:rPr>
          <w:b/>
        </w:rPr>
        <w:t xml:space="preserve">Tecnologie per il trattamento delle acque reflue</w:t>
      </w:r>
      <w:r>
        <w:t xml:space="preserve">: Soluzioni innovative per il trattamento delle acque industriali.</w:t>
      </w:r>
    </w:p>
    <w:p>
      <w:pPr>
        <w:pStyle w:val="Heading2"/>
      </w:pPr>
      <w:bookmarkStart w:id="37" w:name="X3d859f4f44bc77b199222bfd48f55137187c206"/>
      <w:r>
        <w:t xml:space="preserve">Vantaggi Competitivi e Opportunità di Mercato</w:t>
      </w:r>
      <w:bookmarkEnd w:id="37"/>
    </w:p>
    <w:p>
      <w:pPr>
        <w:pStyle w:val="Heading3"/>
      </w:pPr>
      <w:bookmarkStart w:id="38" w:name="vantaggi-competitivi-dei-materiali-2d"/>
      <w:r>
        <w:t xml:space="preserve">Vantaggi Competitivi dei Materiali 2D</w:t>
      </w:r>
      <w:bookmarkEnd w:id="38"/>
    </w:p>
    <w:p>
      <w:pPr>
        <w:pStyle w:val="FirstParagraph"/>
      </w:pPr>
      <w:r>
        <w:t xml:space="preserve">I materiali 2D, e in particolare il grafene, offrono numerosi vantaggi rispetto ai materiali tradizionali:</w:t>
      </w:r>
    </w:p>
    <w:p>
      <w:pPr>
        <w:numPr>
          <w:ilvl w:val="0"/>
          <w:numId w:val="1014"/>
        </w:numPr>
        <w:pStyle w:val="Compact"/>
      </w:pPr>
      <w:r>
        <w:rPr>
          <w:b/>
        </w:rPr>
        <w:t xml:space="preserve">Proprietà multifunzionali</w:t>
      </w:r>
      <w:r>
        <w:t xml:space="preserve">: Combinazione unica di proprietà meccaniche, elettriche e termiche.</w:t>
      </w:r>
    </w:p>
    <w:p>
      <w:pPr>
        <w:numPr>
          <w:ilvl w:val="0"/>
          <w:numId w:val="1014"/>
        </w:numPr>
        <w:pStyle w:val="Compact"/>
      </w:pPr>
      <w:r>
        <w:rPr>
          <w:b/>
        </w:rPr>
        <w:t xml:space="preserve">Leggerezza</w:t>
      </w:r>
      <w:r>
        <w:t xml:space="preserve">: Peso estremamente ridotto rispetto ai materiali convenzionali.</w:t>
      </w:r>
    </w:p>
    <w:p>
      <w:pPr>
        <w:numPr>
          <w:ilvl w:val="0"/>
          <w:numId w:val="1014"/>
        </w:numPr>
        <w:pStyle w:val="Compact"/>
      </w:pPr>
      <w:r>
        <w:rPr>
          <w:b/>
        </w:rPr>
        <w:t xml:space="preserve">Flessibilità</w:t>
      </w:r>
      <w:r>
        <w:t xml:space="preserve">: Capacità di adattarsi a diverse forme e superfici.</w:t>
      </w:r>
    </w:p>
    <w:p>
      <w:pPr>
        <w:numPr>
          <w:ilvl w:val="0"/>
          <w:numId w:val="1014"/>
        </w:numPr>
        <w:pStyle w:val="Compact"/>
      </w:pPr>
      <w:r>
        <w:rPr>
          <w:b/>
        </w:rPr>
        <w:t xml:space="preserve">Sostenibilità</w:t>
      </w:r>
      <w:r>
        <w:t xml:space="preserve">: Potenziale per ridurre l’impatto ambientale in varie applicazioni.</w:t>
      </w:r>
    </w:p>
    <w:p>
      <w:pPr>
        <w:numPr>
          <w:ilvl w:val="0"/>
          <w:numId w:val="1014"/>
        </w:numPr>
        <w:pStyle w:val="Compact"/>
      </w:pPr>
      <w:r>
        <w:rPr>
          <w:b/>
        </w:rPr>
        <w:t xml:space="preserve">Scalabilità</w:t>
      </w:r>
      <w:r>
        <w:t xml:space="preserve">: Possibilità di integrazione in processi di produzione esistenti.</w:t>
      </w:r>
    </w:p>
    <w:p>
      <w:pPr>
        <w:pStyle w:val="Heading3"/>
      </w:pPr>
      <w:bookmarkStart w:id="39" w:name="opportunità-di-mercato"/>
      <w:r>
        <w:t xml:space="preserve">Opportunità di Mercato</w:t>
      </w:r>
      <w:bookmarkEnd w:id="39"/>
    </w:p>
    <w:p>
      <w:pPr>
        <w:pStyle w:val="FirstParagraph"/>
      </w:pPr>
      <w:r>
        <w:t xml:space="preserve">Le opportunità di mercato per una nuova società nel settore dei materiali 2D includono:</w:t>
      </w:r>
    </w:p>
    <w:p>
      <w:pPr>
        <w:numPr>
          <w:ilvl w:val="0"/>
          <w:numId w:val="1015"/>
        </w:numPr>
        <w:pStyle w:val="Compact"/>
      </w:pPr>
      <w:r>
        <w:rPr>
          <w:b/>
        </w:rPr>
        <w:t xml:space="preserve">Sviluppo di soluzioni personalizzate</w:t>
      </w:r>
      <w:r>
        <w:t xml:space="preserve">: Creazione di materiali e prodotti su misura per esigenze specifiche dei clienti.</w:t>
      </w:r>
    </w:p>
    <w:p>
      <w:pPr>
        <w:numPr>
          <w:ilvl w:val="0"/>
          <w:numId w:val="1015"/>
        </w:numPr>
        <w:pStyle w:val="Compact"/>
      </w:pPr>
      <w:r>
        <w:rPr>
          <w:b/>
        </w:rPr>
        <w:t xml:space="preserve">Integrazione nella catena del valore</w:t>
      </w:r>
      <w:r>
        <w:t xml:space="preserve">: Posizionamento come fornitore di materiali intermedi o prodotti finiti.</w:t>
      </w:r>
    </w:p>
    <w:p>
      <w:pPr>
        <w:numPr>
          <w:ilvl w:val="0"/>
          <w:numId w:val="1015"/>
        </w:numPr>
        <w:pStyle w:val="Compact"/>
      </w:pPr>
      <w:r>
        <w:rPr>
          <w:b/>
        </w:rPr>
        <w:t xml:space="preserve">Collaborazioni con l’industria</w:t>
      </w:r>
      <w:r>
        <w:t xml:space="preserve">: Partnership con aziende consolidate per lo sviluppo di applicazioni innovative.</w:t>
      </w:r>
    </w:p>
    <w:p>
      <w:pPr>
        <w:numPr>
          <w:ilvl w:val="0"/>
          <w:numId w:val="1015"/>
        </w:numPr>
        <w:pStyle w:val="Compact"/>
      </w:pPr>
      <w:r>
        <w:rPr>
          <w:b/>
        </w:rPr>
        <w:t xml:space="preserve">Accesso a finanziamenti europei</w:t>
      </w:r>
      <w:r>
        <w:t xml:space="preserve">: Opportunità di partecipazione a progetti di ricerca e innovazione nell’ambito di iniziative come IAM4EU.</w:t>
      </w:r>
    </w:p>
    <w:p>
      <w:pPr>
        <w:numPr>
          <w:ilvl w:val="0"/>
          <w:numId w:val="1015"/>
        </w:numPr>
        <w:pStyle w:val="Compact"/>
      </w:pPr>
      <w:r>
        <w:rPr>
          <w:b/>
        </w:rPr>
        <w:t xml:space="preserve">Proprietà intellettuale</w:t>
      </w:r>
      <w:r>
        <w:t xml:space="preserve">: Sviluppo e protezione di tecnologie proprietarie.</w:t>
      </w:r>
    </w:p>
    <w:p>
      <w:pPr>
        <w:pStyle w:val="Heading2"/>
      </w:pPr>
      <w:bookmarkStart w:id="40" w:name="sfide-e-considerazioni"/>
      <w:r>
        <w:t xml:space="preserve">Sfide e Considerazioni</w:t>
      </w:r>
      <w:bookmarkEnd w:id="40"/>
    </w:p>
    <w:p>
      <w:pPr>
        <w:pStyle w:val="FirstParagraph"/>
      </w:pPr>
      <w:r>
        <w:t xml:space="preserve">Nonostante le promettenti opportunità, il settore dei materiali 2D presenta anche sfide significative:</w:t>
      </w:r>
    </w:p>
    <w:p>
      <w:pPr>
        <w:numPr>
          <w:ilvl w:val="0"/>
          <w:numId w:val="1016"/>
        </w:numPr>
        <w:pStyle w:val="Compact"/>
      </w:pPr>
      <w:r>
        <w:rPr>
          <w:b/>
        </w:rPr>
        <w:t xml:space="preserve">Costi di produzione</w:t>
      </w:r>
      <w:r>
        <w:t xml:space="preserve">: I costi di produzione del grafene di alta qualità rimangono elevati.</w:t>
      </w:r>
    </w:p>
    <w:p>
      <w:pPr>
        <w:numPr>
          <w:ilvl w:val="0"/>
          <w:numId w:val="1016"/>
        </w:numPr>
        <w:pStyle w:val="Compact"/>
      </w:pPr>
      <w:r>
        <w:rPr>
          <w:b/>
        </w:rPr>
        <w:t xml:space="preserve">Scalabilità</w:t>
      </w:r>
      <w:r>
        <w:t xml:space="preserve">: La produzione su larga scala di materiali 2D di alta qualità rappresenta ancora una sfida.</w:t>
      </w:r>
    </w:p>
    <w:p>
      <w:pPr>
        <w:numPr>
          <w:ilvl w:val="0"/>
          <w:numId w:val="1016"/>
        </w:numPr>
        <w:pStyle w:val="Compact"/>
      </w:pPr>
      <w:r>
        <w:rPr>
          <w:b/>
        </w:rPr>
        <w:t xml:space="preserve">Standardizzazione</w:t>
      </w:r>
      <w:r>
        <w:t xml:space="preserve">: Mancanza di standard uniformi per la caratterizzazione e la qualità dei materiali.</w:t>
      </w:r>
    </w:p>
    <w:p>
      <w:pPr>
        <w:numPr>
          <w:ilvl w:val="0"/>
          <w:numId w:val="1016"/>
        </w:numPr>
        <w:pStyle w:val="Compact"/>
      </w:pPr>
      <w:r>
        <w:rPr>
          <w:b/>
        </w:rPr>
        <w:t xml:space="preserve">Integrazione nei processi esistenti</w:t>
      </w:r>
      <w:r>
        <w:t xml:space="preserve">: Necessità di adattare i processi di produzione esistenti per incorporare i materiali 2D.</w:t>
      </w:r>
    </w:p>
    <w:p>
      <w:pPr>
        <w:numPr>
          <w:ilvl w:val="0"/>
          <w:numId w:val="1016"/>
        </w:numPr>
        <w:pStyle w:val="Compact"/>
      </w:pPr>
      <w:r>
        <w:rPr>
          <w:b/>
        </w:rPr>
        <w:t xml:space="preserve">Concorrenza</w:t>
      </w:r>
      <w:r>
        <w:t xml:space="preserve">: Presenza di numerosi attori nel mercato, con conseguente pressione sui prezzi e sulla differenziazione.</w:t>
      </w:r>
    </w:p>
    <w:p>
      <w:pPr>
        <w:pStyle w:val="Heading2"/>
      </w:pPr>
      <w:bookmarkStart w:id="41" w:name="conclusioni"/>
      <w:r>
        <w:t xml:space="preserve">Conclusioni</w:t>
      </w:r>
      <w:bookmarkEnd w:id="41"/>
    </w:p>
    <w:p>
      <w:pPr>
        <w:pStyle w:val="FirstParagraph"/>
      </w:pPr>
      <w:r>
        <w:t xml:space="preserve">Le applicazioni industriali dei materiali 2D, e in particolare del grafene, offrono significative opportunità per una nuova società che intende operare in questo settore. I settori dell’energia, dei materiali compositi, dell’elettronica, della biomedicina e del trattamento delle acque emergono come i più promettenti in termini di potenziale di mercato e innovazione.</w:t>
      </w:r>
    </w:p>
    <w:p>
      <w:pPr>
        <w:pStyle w:val="BodyText"/>
      </w:pPr>
      <w:r>
        <w:t xml:space="preserve">La chiave per il successo in questo settore risiede nella capacità di sviluppare soluzioni innovative che rispondano a esigenze specifiche del mercato, superando al contempo le sfide legate ai costi di produzione e alla scalabilità. La collaborazione con partner industriali e la partecipazione a iniziative come IAM-I possono fornire importanti opportunità per l’accesso a risorse, competenze e mercati.</w:t>
      </w:r>
    </w:p>
    <w:p>
      <w:pPr>
        <w:pStyle w:val="Heading2"/>
      </w:pPr>
      <w:bookmarkStart w:id="42" w:name="riferimenti"/>
      <w:r>
        <w:t xml:space="preserve">Riferimenti</w:t>
      </w:r>
      <w:bookmarkEnd w:id="42"/>
    </w:p>
    <w:p>
      <w:pPr>
        <w:numPr>
          <w:ilvl w:val="0"/>
          <w:numId w:val="1017"/>
        </w:numPr>
        <w:pStyle w:val="Compact"/>
      </w:pPr>
      <w:r>
        <w:t xml:space="preserve">IDTechEx:</w:t>
      </w:r>
      <w:r>
        <w:t xml:space="preserve"> </w:t>
      </w:r>
      <w:r>
        <w:t xml:space="preserve">“</w:t>
      </w:r>
      <w:r>
        <w:t xml:space="preserve">Mercato del grafene e valutazione dei materiali 2D 2024-2034: tecnologie, mercati, attori</w:t>
      </w:r>
      <w:r>
        <w:t xml:space="preserve">”</w:t>
      </w:r>
    </w:p>
    <w:p>
      <w:pPr>
        <w:numPr>
          <w:ilvl w:val="0"/>
          <w:numId w:val="1017"/>
        </w:numPr>
        <w:pStyle w:val="Compact"/>
      </w:pPr>
      <w:r>
        <w:t xml:space="preserve">ForInsights Consultancy:</w:t>
      </w:r>
      <w:r>
        <w:t xml:space="preserve"> </w:t>
      </w:r>
      <w:r>
        <w:t xml:space="preserve">“</w:t>
      </w:r>
      <w:r>
        <w:t xml:space="preserve">Rapporto sull’analisi delle tendenze del mercato del grafene</w:t>
      </w:r>
      <w:r>
        <w:t xml:space="preserve">”</w:t>
      </w:r>
    </w:p>
    <w:p>
      <w:pPr>
        <w:numPr>
          <w:ilvl w:val="0"/>
          <w:numId w:val="1017"/>
        </w:numPr>
        <w:pStyle w:val="Compact"/>
      </w:pPr>
      <w:r>
        <w:t xml:space="preserve">Wired Italia:</w:t>
      </w:r>
      <w:r>
        <w:t xml:space="preserve"> </w:t>
      </w:r>
      <w:r>
        <w:t xml:space="preserve">“</w:t>
      </w:r>
      <w:r>
        <w:t xml:space="preserve">7 cose che devi sapere sul grafene</w:t>
      </w:r>
      <w:r>
        <w:t xml:space="preserve">”</w:t>
      </w:r>
    </w:p>
    <w:p>
      <w:pPr>
        <w:numPr>
          <w:ilvl w:val="0"/>
          <w:numId w:val="1017"/>
        </w:numPr>
        <w:pStyle w:val="Compact"/>
      </w:pPr>
      <w:r>
        <w:t xml:space="preserve">Innovative Advanced Materials Initiative (IAM-I)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2025-04-11T06:17:44Z</dcterms:created>
  <dcterms:modified xsi:type="dcterms:W3CDTF">2025-04-11T06:17:44Z</dcterms:modified>
</cp:coreProperties>
</file>

<file path=docProps/custom.xml><?xml version="1.0" encoding="utf-8"?>
<Properties xmlns="http://schemas.openxmlformats.org/officeDocument/2006/custom-properties" xmlns:vt="http://schemas.openxmlformats.org/officeDocument/2006/docPropsVTypes"/>
</file>