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7f5e80e5d4aa24686077149d90da8362651170"/>
      <w:r>
        <w:t xml:space="preserve">Grafene: Proprietà, Applicazioni e Potenziale Industriale</w:t>
      </w:r>
      <w:bookmarkEnd w:id="20"/>
    </w:p>
    <w:p>
      <w:pPr>
        <w:pStyle w:val="Heading2"/>
      </w:pPr>
      <w:bookmarkStart w:id="21" w:name="introduzione-al-grafene"/>
      <w:r>
        <w:t xml:space="preserve">Introduzione al Grafene</w:t>
      </w:r>
      <w:bookmarkEnd w:id="21"/>
    </w:p>
    <w:p>
      <w:pPr>
        <w:pStyle w:val="FirstParagraph"/>
      </w:pPr>
      <w:r>
        <w:t xml:space="preserve">Il grafene è un materiale bidimensionale composto da un singolo strato di atomi di carbonio disposti in una struttura a nido d’ape esagonale. Scoperto nel 2004 dai fisici russi Andre Geim e Konstantin Novoselov dell’Università di Manchester, che per questa scoperta hanno ricevuto il Premio Nobel per la Fisica nel 2010, il grafene è considerato uno dei materiali più rivoluzionari dell’ultimo decennio.</w:t>
      </w:r>
    </w:p>
    <w:p>
      <w:pPr>
        <w:pStyle w:val="BodyText"/>
      </w:pPr>
      <w:r>
        <w:t xml:space="preserve">La scoperta avvenne in modo relativamente semplice: i due scienziati utilizzarono del nastro adesivo per rimuovere strato dopo strato i livelli superficiali di grafite, fino ad ottenere un materiale spesso quanto un solo atomo di carbonio.</w:t>
      </w:r>
    </w:p>
    <w:p>
      <w:pPr>
        <w:pStyle w:val="Heading2"/>
      </w:pPr>
      <w:bookmarkStart w:id="22" w:name="proprietà-uniche-del-grafene"/>
      <w:r>
        <w:t xml:space="preserve">Proprietà Uniche del Grafene</w:t>
      </w:r>
      <w:bookmarkEnd w:id="22"/>
    </w:p>
    <w:p>
      <w:pPr>
        <w:pStyle w:val="FirstParagraph"/>
      </w:pPr>
      <w:r>
        <w:t xml:space="preserve">Il grafene presenta una combinazione unica di proprietà che lo rendono un materiale estremamente promettente per numerose applicazioni:</w:t>
      </w:r>
    </w:p>
    <w:p>
      <w:pPr>
        <w:pStyle w:val="Heading3"/>
      </w:pPr>
      <w:bookmarkStart w:id="23" w:name="proprietà-meccaniche"/>
      <w:r>
        <w:t xml:space="preserve">Proprietà Meccaniche</w:t>
      </w:r>
      <w:bookmarkEnd w:id="23"/>
    </w:p>
    <w:p>
      <w:pPr>
        <w:numPr>
          <w:ilvl w:val="0"/>
          <w:numId w:val="1001"/>
        </w:numPr>
        <w:pStyle w:val="Compact"/>
      </w:pPr>
      <w:r>
        <w:rPr>
          <w:b/>
        </w:rPr>
        <w:t xml:space="preserve">Resistenza</w:t>
      </w:r>
      <w:r>
        <w:t xml:space="preserve">: Il grafene è il materiale più resistente mai scoperto, con una resistenza alla trazione finale di circa 130 GPa, molto superiore a quella di altri materiali come il diamante e il titanio.</w:t>
      </w:r>
    </w:p>
    <w:p>
      <w:pPr>
        <w:numPr>
          <w:ilvl w:val="0"/>
          <w:numId w:val="1001"/>
        </w:numPr>
        <w:pStyle w:val="Compact"/>
      </w:pPr>
      <w:r>
        <w:rPr>
          <w:b/>
        </w:rPr>
        <w:t xml:space="preserve">Leggerezza</w:t>
      </w:r>
      <w:r>
        <w:t xml:space="preserve">: Estremamente leggero, con una densità di circa 0,77 mg/cm³.</w:t>
      </w:r>
    </w:p>
    <w:p>
      <w:pPr>
        <w:numPr>
          <w:ilvl w:val="0"/>
          <w:numId w:val="1001"/>
        </w:numPr>
        <w:pStyle w:val="Compact"/>
      </w:pPr>
      <w:r>
        <w:rPr>
          <w:b/>
        </w:rPr>
        <w:t xml:space="preserve">Elasticità</w:t>
      </w:r>
      <w:r>
        <w:t xml:space="preserve">: Presenta proprietà elastiche eccezionali, mantenendo la sua dimensione iniziale dopo lo sforzo.</w:t>
      </w:r>
    </w:p>
    <w:p>
      <w:pPr>
        <w:numPr>
          <w:ilvl w:val="0"/>
          <w:numId w:val="1001"/>
        </w:numPr>
        <w:pStyle w:val="Compact"/>
      </w:pPr>
      <w:r>
        <w:rPr>
          <w:b/>
        </w:rPr>
        <w:t xml:space="preserve">Durezza</w:t>
      </w:r>
      <w:r>
        <w:t xml:space="preserve">: Più duro del diamante eppure più elastico della gomma.</w:t>
      </w:r>
    </w:p>
    <w:p>
      <w:pPr>
        <w:pStyle w:val="Heading3"/>
      </w:pPr>
      <w:bookmarkStart w:id="24" w:name="proprietà-elettriche"/>
      <w:r>
        <w:t xml:space="preserve">Proprietà Elettriche</w:t>
      </w:r>
      <w:bookmarkEnd w:id="24"/>
    </w:p>
    <w:p>
      <w:pPr>
        <w:numPr>
          <w:ilvl w:val="0"/>
          <w:numId w:val="1002"/>
        </w:numPr>
        <w:pStyle w:val="Compact"/>
      </w:pPr>
      <w:r>
        <w:rPr>
          <w:b/>
        </w:rPr>
        <w:t xml:space="preserve">Conducibilità elettrica</w:t>
      </w:r>
      <w:r>
        <w:t xml:space="preserve">: Eccellente conduttore di elettricità, con una resistività elettrica molto bassa.</w:t>
      </w:r>
    </w:p>
    <w:p>
      <w:pPr>
        <w:numPr>
          <w:ilvl w:val="0"/>
          <w:numId w:val="1002"/>
        </w:numPr>
        <w:pStyle w:val="Compact"/>
      </w:pPr>
      <w:r>
        <w:rPr>
          <w:b/>
        </w:rPr>
        <w:t xml:space="preserve">Mobilità dei portatori di carica</w:t>
      </w:r>
      <w:r>
        <w:t xml:space="preserve">: Gli elettroni nel grafene si muovono ad altissima velocità senza subire fenomeni di scattering, risparmiando energia normalmente dissipata in altri conduttori.</w:t>
      </w:r>
    </w:p>
    <w:p>
      <w:pPr>
        <w:numPr>
          <w:ilvl w:val="0"/>
          <w:numId w:val="1002"/>
        </w:numPr>
        <w:pStyle w:val="Compact"/>
      </w:pPr>
      <w:r>
        <w:rPr>
          <w:b/>
        </w:rPr>
        <w:t xml:space="preserve">Comportamento semiconduttore</w:t>
      </w:r>
      <w:r>
        <w:t xml:space="preserve">: Recenti studi hanno dimostrato che il grafene può comportarsi come un semiconduttore ad alta temperatura, aprendo nuove possibilità nel campo dell’elettronica.</w:t>
      </w:r>
    </w:p>
    <w:p>
      <w:pPr>
        <w:pStyle w:val="Heading3"/>
      </w:pPr>
      <w:bookmarkStart w:id="25" w:name="proprietà-termiche"/>
      <w:r>
        <w:t xml:space="preserve">Proprietà Termiche</w:t>
      </w:r>
      <w:bookmarkEnd w:id="25"/>
    </w:p>
    <w:p>
      <w:pPr>
        <w:numPr>
          <w:ilvl w:val="0"/>
          <w:numId w:val="1003"/>
        </w:numPr>
        <w:pStyle w:val="Compact"/>
      </w:pPr>
      <w:r>
        <w:rPr>
          <w:b/>
        </w:rPr>
        <w:t xml:space="preserve">Conducibilità termica</w:t>
      </w:r>
      <w:r>
        <w:t xml:space="preserve">: Eccellente conduttore del calore, con una conducibilità termica superiore a 5000 W/mK, superiore rispetto ai nanotubi di carbonio e al rame.</w:t>
      </w:r>
    </w:p>
    <w:p>
      <w:pPr>
        <w:numPr>
          <w:ilvl w:val="0"/>
          <w:numId w:val="1003"/>
        </w:numPr>
        <w:pStyle w:val="Compact"/>
      </w:pPr>
      <w:r>
        <w:rPr>
          <w:b/>
        </w:rPr>
        <w:t xml:space="preserve">Dissipazione del calore</w:t>
      </w:r>
      <w:r>
        <w:t xml:space="preserve">: Ideale per applicazioni che richiedono un’efficiente gestione termica.</w:t>
      </w:r>
    </w:p>
    <w:p>
      <w:pPr>
        <w:pStyle w:val="Heading3"/>
      </w:pPr>
      <w:bookmarkStart w:id="26" w:name="proprietà-ottiche"/>
      <w:r>
        <w:t xml:space="preserve">Proprietà Ottiche</w:t>
      </w:r>
      <w:bookmarkEnd w:id="26"/>
    </w:p>
    <w:p>
      <w:pPr>
        <w:numPr>
          <w:ilvl w:val="0"/>
          <w:numId w:val="1004"/>
        </w:numPr>
        <w:pStyle w:val="Compact"/>
      </w:pPr>
      <w:r>
        <w:rPr>
          <w:b/>
        </w:rPr>
        <w:t xml:space="preserve">Trasparenza</w:t>
      </w:r>
      <w:r>
        <w:t xml:space="preserve">: Assorbe solo il 2,3% della luce bianca incidente, risultando praticamente trasparente.</w:t>
      </w:r>
    </w:p>
    <w:p>
      <w:pPr>
        <w:numPr>
          <w:ilvl w:val="0"/>
          <w:numId w:val="1004"/>
        </w:numPr>
        <w:pStyle w:val="Compact"/>
      </w:pPr>
      <w:r>
        <w:rPr>
          <w:b/>
        </w:rPr>
        <w:t xml:space="preserve">Capacità fotoassorbenti</w:t>
      </w:r>
      <w:r>
        <w:t xml:space="preserve">: Eccellenti proprietà di assorbimento delle radiazioni luminose.</w:t>
      </w:r>
    </w:p>
    <w:p>
      <w:pPr>
        <w:pStyle w:val="Heading3"/>
      </w:pPr>
      <w:bookmarkStart w:id="27" w:name="altre-proprietà"/>
      <w:r>
        <w:t xml:space="preserve">Altre Proprietà</w:t>
      </w:r>
      <w:bookmarkEnd w:id="27"/>
    </w:p>
    <w:p>
      <w:pPr>
        <w:numPr>
          <w:ilvl w:val="0"/>
          <w:numId w:val="1005"/>
        </w:numPr>
        <w:pStyle w:val="Compact"/>
      </w:pPr>
      <w:r>
        <w:rPr>
          <w:b/>
        </w:rPr>
        <w:t xml:space="preserve">Impermeabilità</w:t>
      </w:r>
      <w:r>
        <w:t xml:space="preserve">: Quasi completamente impermeabile a liquidi e gas, ma consente all’acqua di attraversarlo.</w:t>
      </w:r>
    </w:p>
    <w:p>
      <w:pPr>
        <w:numPr>
          <w:ilvl w:val="0"/>
          <w:numId w:val="1005"/>
        </w:numPr>
        <w:pStyle w:val="Compact"/>
      </w:pPr>
      <w:r>
        <w:rPr>
          <w:b/>
        </w:rPr>
        <w:t xml:space="preserve">Elevato rapporto superficie/volume</w:t>
      </w:r>
      <w:r>
        <w:t xml:space="preserve">: Consente un maggior contatto con reagenti per reazioni più rapide.</w:t>
      </w:r>
    </w:p>
    <w:p>
      <w:pPr>
        <w:pStyle w:val="Heading2"/>
      </w:pPr>
      <w:bookmarkStart w:id="28" w:name="metodi-di-produzione-del-grafene"/>
      <w:r>
        <w:t xml:space="preserve">Metodi di Produzione del Grafene</w:t>
      </w:r>
      <w:bookmarkEnd w:id="28"/>
    </w:p>
    <w:p>
      <w:pPr>
        <w:pStyle w:val="FirstParagraph"/>
      </w:pPr>
      <w:r>
        <w:t xml:space="preserve">Esistono diversi metodi per produrre il grafene, ciascuno con vantaggi e svantaggi specifici:</w:t>
      </w:r>
    </w:p>
    <w:p>
      <w:pPr>
        <w:pStyle w:val="Heading3"/>
      </w:pPr>
      <w:bookmarkStart w:id="29" w:name="esfoliazione-meccanica"/>
      <w:r>
        <w:t xml:space="preserve">1. Esfoliazione Meccanica</w:t>
      </w:r>
      <w:bookmarkEnd w:id="29"/>
    </w:p>
    <w:p>
      <w:pPr>
        <w:numPr>
          <w:ilvl w:val="0"/>
          <w:numId w:val="1006"/>
        </w:numPr>
        <w:pStyle w:val="Compact"/>
      </w:pPr>
      <w:r>
        <w:t xml:space="preserve">Il metodo originale utilizzato da Geim e Novoselov.</w:t>
      </w:r>
    </w:p>
    <w:p>
      <w:pPr>
        <w:numPr>
          <w:ilvl w:val="0"/>
          <w:numId w:val="1006"/>
        </w:numPr>
        <w:pStyle w:val="Compact"/>
      </w:pPr>
      <w:r>
        <w:t xml:space="preserve">Consiste nell’utilizzare nastro adesivo per separare strati di grafite fino ad ottenere un singolo strato di grafene.</w:t>
      </w:r>
    </w:p>
    <w:p>
      <w:pPr>
        <w:numPr>
          <w:ilvl w:val="0"/>
          <w:numId w:val="1006"/>
        </w:numPr>
        <w:pStyle w:val="Compact"/>
      </w:pPr>
      <w:r>
        <w:t xml:space="preserve">Produce grafene di alta qualità ma in quantità limitate e con bassa efficienza.</w:t>
      </w:r>
    </w:p>
    <w:p>
      <w:pPr>
        <w:pStyle w:val="Heading3"/>
      </w:pPr>
      <w:bookmarkStart w:id="30" w:name="esfoliazione-in-fase-liquida"/>
      <w:r>
        <w:t xml:space="preserve">2. Esfoliazione in Fase Liquida</w:t>
      </w:r>
      <w:bookmarkEnd w:id="30"/>
    </w:p>
    <w:p>
      <w:pPr>
        <w:numPr>
          <w:ilvl w:val="0"/>
          <w:numId w:val="1007"/>
        </w:numPr>
        <w:pStyle w:val="Compact"/>
      </w:pPr>
      <w:r>
        <w:t xml:space="preserve">Utilizza solventi organici per separare gli strati di grafite.</w:t>
      </w:r>
    </w:p>
    <w:p>
      <w:pPr>
        <w:numPr>
          <w:ilvl w:val="0"/>
          <w:numId w:val="1007"/>
        </w:numPr>
        <w:pStyle w:val="Compact"/>
      </w:pPr>
      <w:r>
        <w:t xml:space="preserve">Più efficiente dell’esfoliazione meccanica ma può lasciare residui di solvente.</w:t>
      </w:r>
    </w:p>
    <w:p>
      <w:pPr>
        <w:pStyle w:val="Heading3"/>
      </w:pPr>
      <w:bookmarkStart w:id="31" w:name="deposizione-chimica-da-vapore-cvd"/>
      <w:r>
        <w:t xml:space="preserve">3. Deposizione Chimica da Vapore (CVD)</w:t>
      </w:r>
      <w:bookmarkEnd w:id="31"/>
    </w:p>
    <w:p>
      <w:pPr>
        <w:numPr>
          <w:ilvl w:val="0"/>
          <w:numId w:val="1008"/>
        </w:numPr>
        <w:pStyle w:val="Compact"/>
      </w:pPr>
      <w:r>
        <w:t xml:space="preserve">Processo che prevede la crescita di grafene su substrati metallici o di carburo di silicio.</w:t>
      </w:r>
    </w:p>
    <w:p>
      <w:pPr>
        <w:numPr>
          <w:ilvl w:val="0"/>
          <w:numId w:val="1008"/>
        </w:numPr>
        <w:pStyle w:val="Compact"/>
      </w:pPr>
      <w:r>
        <w:t xml:space="preserve">Consente di produrre grafene di alta qualità su larga scala.</w:t>
      </w:r>
    </w:p>
    <w:p>
      <w:pPr>
        <w:numPr>
          <w:ilvl w:val="0"/>
          <w:numId w:val="1008"/>
        </w:numPr>
        <w:pStyle w:val="Compact"/>
      </w:pPr>
      <w:r>
        <w:t xml:space="preserve">Utilizzato per applicazioni industriali.</w:t>
      </w:r>
    </w:p>
    <w:p>
      <w:pPr>
        <w:pStyle w:val="Heading3"/>
      </w:pPr>
      <w:bookmarkStart w:id="32" w:name="X1aebdf4ee65a7a6c7c17b610a9918552a56e153"/>
      <w:r>
        <w:t xml:space="preserve">4. Crescita Epitassiale su Carburo di Silicio</w:t>
      </w:r>
      <w:bookmarkEnd w:id="32"/>
    </w:p>
    <w:p>
      <w:pPr>
        <w:numPr>
          <w:ilvl w:val="0"/>
          <w:numId w:val="1009"/>
        </w:numPr>
        <w:pStyle w:val="Compact"/>
      </w:pPr>
      <w:r>
        <w:t xml:space="preserve">Consiste nel riscaldare il carburo di silicio fino a far evaporare il silicio, lasciando uno strato di carbonio che si riorganizza in grafene.</w:t>
      </w:r>
    </w:p>
    <w:p>
      <w:pPr>
        <w:numPr>
          <w:ilvl w:val="0"/>
          <w:numId w:val="1009"/>
        </w:numPr>
        <w:pStyle w:val="Compact"/>
      </w:pPr>
      <w:r>
        <w:t xml:space="preserve">Produce grafene di alta qualità con proprietà semiconduttrici.</w:t>
      </w:r>
    </w:p>
    <w:p>
      <w:pPr>
        <w:pStyle w:val="Heading2"/>
      </w:pPr>
      <w:bookmarkStart w:id="33" w:name="applicazioni-industriali-del-grafene"/>
      <w:r>
        <w:t xml:space="preserve">Applicazioni Industriali del Grafene</w:t>
      </w:r>
      <w:bookmarkEnd w:id="33"/>
    </w:p>
    <w:p>
      <w:pPr>
        <w:pStyle w:val="FirstParagraph"/>
      </w:pPr>
      <w:r>
        <w:t xml:space="preserve">Il grafene, grazie alle sue straordinarie proprietà, ha il potenziale per rivoluzionare numerosi settori industriali:</w:t>
      </w:r>
    </w:p>
    <w:p>
      <w:pPr>
        <w:pStyle w:val="Heading3"/>
      </w:pPr>
      <w:bookmarkStart w:id="34" w:name="elettronica"/>
      <w:r>
        <w:t xml:space="preserve">Elettronica</w:t>
      </w:r>
      <w:bookmarkEnd w:id="34"/>
    </w:p>
    <w:p>
      <w:pPr>
        <w:numPr>
          <w:ilvl w:val="0"/>
          <w:numId w:val="1010"/>
        </w:numPr>
        <w:pStyle w:val="Compact"/>
      </w:pPr>
      <w:r>
        <w:rPr>
          <w:b/>
        </w:rPr>
        <w:t xml:space="preserve">Semiconduttori ad alte prestazioni</w:t>
      </w:r>
      <w:r>
        <w:t xml:space="preserve">: Il grafene può essere utilizzato per creare transistor e circuiti integrati più veloci ed efficienti.</w:t>
      </w:r>
    </w:p>
    <w:p>
      <w:pPr>
        <w:numPr>
          <w:ilvl w:val="0"/>
          <w:numId w:val="1010"/>
        </w:numPr>
        <w:pStyle w:val="Compact"/>
      </w:pPr>
      <w:r>
        <w:rPr>
          <w:b/>
        </w:rPr>
        <w:t xml:space="preserve">Dispositivi optoelettronici</w:t>
      </w:r>
      <w:r>
        <w:t xml:space="preserve">: Fotodetector per comunicazioni ottiche ultraveloci.</w:t>
      </w:r>
    </w:p>
    <w:p>
      <w:pPr>
        <w:numPr>
          <w:ilvl w:val="0"/>
          <w:numId w:val="1010"/>
        </w:numPr>
        <w:pStyle w:val="Compact"/>
      </w:pPr>
      <w:r>
        <w:rPr>
          <w:b/>
        </w:rPr>
        <w:t xml:space="preserve">Elettrodi trasparenti</w:t>
      </w:r>
      <w:r>
        <w:t xml:space="preserve">: Per schermi flessibili, touch screen e celle fotovoltaiche.</w:t>
      </w:r>
    </w:p>
    <w:p>
      <w:pPr>
        <w:numPr>
          <w:ilvl w:val="0"/>
          <w:numId w:val="1010"/>
        </w:numPr>
        <w:pStyle w:val="Compact"/>
      </w:pPr>
      <w:r>
        <w:rPr>
          <w:b/>
        </w:rPr>
        <w:t xml:space="preserve">Memorie non volatili</w:t>
      </w:r>
      <w:r>
        <w:t xml:space="preserve">: Sfruttando le proprietà elettroniche uniche del grafene.</w:t>
      </w:r>
    </w:p>
    <w:p>
      <w:pPr>
        <w:pStyle w:val="Heading3"/>
      </w:pPr>
      <w:bookmarkStart w:id="35" w:name="energia"/>
      <w:r>
        <w:t xml:space="preserve">Energia</w:t>
      </w:r>
      <w:bookmarkEnd w:id="35"/>
    </w:p>
    <w:p>
      <w:pPr>
        <w:numPr>
          <w:ilvl w:val="0"/>
          <w:numId w:val="1011"/>
        </w:numPr>
        <w:pStyle w:val="Compact"/>
      </w:pPr>
      <w:r>
        <w:rPr>
          <w:b/>
        </w:rPr>
        <w:t xml:space="preserve">Batterie e supercondensatori</w:t>
      </w:r>
      <w:r>
        <w:t xml:space="preserve">: Il grafene può migliorare significativamente le prestazioni delle batterie, aumentando la densità energetica e riducendo i tempi di ricarica.</w:t>
      </w:r>
    </w:p>
    <w:p>
      <w:pPr>
        <w:numPr>
          <w:ilvl w:val="0"/>
          <w:numId w:val="1011"/>
        </w:numPr>
        <w:pStyle w:val="Compact"/>
      </w:pPr>
      <w:r>
        <w:rPr>
          <w:b/>
        </w:rPr>
        <w:t xml:space="preserve">Celle a combustibile</w:t>
      </w:r>
      <w:r>
        <w:t xml:space="preserve">: Miglioramento dell’efficienza e della durata.</w:t>
      </w:r>
    </w:p>
    <w:p>
      <w:pPr>
        <w:numPr>
          <w:ilvl w:val="0"/>
          <w:numId w:val="1011"/>
        </w:numPr>
        <w:pStyle w:val="Compact"/>
      </w:pPr>
      <w:r>
        <w:rPr>
          <w:b/>
        </w:rPr>
        <w:t xml:space="preserve">Celle solari</w:t>
      </w:r>
      <w:r>
        <w:t xml:space="preserve">: Aumento dell’efficienza nella conversione dell’energia solare.</w:t>
      </w:r>
    </w:p>
    <w:p>
      <w:pPr>
        <w:pStyle w:val="Heading3"/>
      </w:pPr>
      <w:bookmarkStart w:id="36" w:name="materiali-compositi"/>
      <w:r>
        <w:t xml:space="preserve">Materiali Compositi</w:t>
      </w:r>
      <w:bookmarkEnd w:id="36"/>
    </w:p>
    <w:p>
      <w:pPr>
        <w:numPr>
          <w:ilvl w:val="0"/>
          <w:numId w:val="1012"/>
        </w:numPr>
        <w:pStyle w:val="Compact"/>
      </w:pPr>
      <w:r>
        <w:rPr>
          <w:b/>
        </w:rPr>
        <w:t xml:space="preserve">Rinforzo strutturale</w:t>
      </w:r>
      <w:r>
        <w:t xml:space="preserve">: Aggiunta di grafene a materiali polimerici per aumentarne resistenza e leggerezza.</w:t>
      </w:r>
    </w:p>
    <w:p>
      <w:pPr>
        <w:numPr>
          <w:ilvl w:val="0"/>
          <w:numId w:val="1012"/>
        </w:numPr>
        <w:pStyle w:val="Compact"/>
      </w:pPr>
      <w:r>
        <w:rPr>
          <w:b/>
        </w:rPr>
        <w:t xml:space="preserve">Riduzione dell’infiammabilità</w:t>
      </w:r>
      <w:r>
        <w:t xml:space="preserve">: L’elevato rapporto superficie/volume del grafene riduce l’infiammabilità dei gas e può essere utilizzato come additivo per aumentare la resistenza all’infiammabilità dei compositi polimerici.</w:t>
      </w:r>
    </w:p>
    <w:p>
      <w:pPr>
        <w:pStyle w:val="Heading3"/>
      </w:pPr>
      <w:bookmarkStart w:id="37" w:name="biomedicina"/>
      <w:r>
        <w:t xml:space="preserve">Biomedicina</w:t>
      </w:r>
      <w:bookmarkEnd w:id="37"/>
    </w:p>
    <w:p>
      <w:pPr>
        <w:numPr>
          <w:ilvl w:val="0"/>
          <w:numId w:val="1013"/>
        </w:numPr>
        <w:pStyle w:val="Compact"/>
      </w:pPr>
      <w:r>
        <w:rPr>
          <w:b/>
        </w:rPr>
        <w:t xml:space="preserve">Biosensori</w:t>
      </w:r>
      <w:r>
        <w:t xml:space="preserve">: Sviluppo di sensori ultrasensibili per la rilevazione di biomolecole.</w:t>
      </w:r>
    </w:p>
    <w:p>
      <w:pPr>
        <w:numPr>
          <w:ilvl w:val="0"/>
          <w:numId w:val="1013"/>
        </w:numPr>
        <w:pStyle w:val="Compact"/>
      </w:pPr>
      <w:r>
        <w:rPr>
          <w:b/>
        </w:rPr>
        <w:t xml:space="preserve">Somministrazione di farmaci</w:t>
      </w:r>
      <w:r>
        <w:t xml:space="preserve">: Vettori per il rilascio controllato di farmaci.</w:t>
      </w:r>
    </w:p>
    <w:p>
      <w:pPr>
        <w:numPr>
          <w:ilvl w:val="0"/>
          <w:numId w:val="1013"/>
        </w:numPr>
        <w:pStyle w:val="Compact"/>
      </w:pPr>
      <w:r>
        <w:rPr>
          <w:b/>
        </w:rPr>
        <w:t xml:space="preserve">Ingegneria tissutale</w:t>
      </w:r>
      <w:r>
        <w:t xml:space="preserve">: Scaffolds per la crescita cellulare.</w:t>
      </w:r>
    </w:p>
    <w:p>
      <w:pPr>
        <w:numPr>
          <w:ilvl w:val="0"/>
          <w:numId w:val="1013"/>
        </w:numPr>
        <w:pStyle w:val="Compact"/>
      </w:pPr>
      <w:r>
        <w:rPr>
          <w:b/>
        </w:rPr>
        <w:t xml:space="preserve">Dispositivi biomedicali</w:t>
      </w:r>
      <w:r>
        <w:t xml:space="preserve">: Impianti e protesi con migliori proprietà meccaniche e biocompatibilità.</w:t>
      </w:r>
    </w:p>
    <w:p>
      <w:pPr>
        <w:pStyle w:val="Heading3"/>
      </w:pPr>
      <w:bookmarkStart w:id="38" w:name="informatica"/>
      <w:r>
        <w:t xml:space="preserve">Informatica</w:t>
      </w:r>
      <w:bookmarkEnd w:id="38"/>
    </w:p>
    <w:p>
      <w:pPr>
        <w:numPr>
          <w:ilvl w:val="0"/>
          <w:numId w:val="1014"/>
        </w:numPr>
        <w:pStyle w:val="Compact"/>
      </w:pPr>
      <w:r>
        <w:rPr>
          <w:b/>
        </w:rPr>
        <w:t xml:space="preserve">Memristori</w:t>
      </w:r>
      <w:r>
        <w:t xml:space="preserve">: Il grafene mostra buone prestazioni nei memristori grazie alla sua elevata conducibilità elettrica, stabilità chimica e alta mobilità dei portatori.</w:t>
      </w:r>
    </w:p>
    <w:p>
      <w:pPr>
        <w:numPr>
          <w:ilvl w:val="0"/>
          <w:numId w:val="1014"/>
        </w:numPr>
        <w:pStyle w:val="Compact"/>
      </w:pPr>
      <w:r>
        <w:rPr>
          <w:b/>
        </w:rPr>
        <w:t xml:space="preserve">Quantum computing</w:t>
      </w:r>
      <w:r>
        <w:t xml:space="preserve">: Potenziali applicazioni nelle tecnologie quantistiche.</w:t>
      </w:r>
    </w:p>
    <w:p>
      <w:pPr>
        <w:pStyle w:val="Heading3"/>
      </w:pPr>
      <w:bookmarkStart w:id="39" w:name="aerospaziale"/>
      <w:r>
        <w:t xml:space="preserve">Aerospaziale</w:t>
      </w:r>
      <w:bookmarkEnd w:id="39"/>
    </w:p>
    <w:p>
      <w:pPr>
        <w:numPr>
          <w:ilvl w:val="0"/>
          <w:numId w:val="1015"/>
        </w:numPr>
        <w:pStyle w:val="Compact"/>
      </w:pPr>
      <w:r>
        <w:rPr>
          <w:b/>
        </w:rPr>
        <w:t xml:space="preserve">Materiali strutturali leggeri</w:t>
      </w:r>
      <w:r>
        <w:t xml:space="preserve">: Per ridurre il peso e aumentare l’efficienza dei veicoli aerospaziali.</w:t>
      </w:r>
    </w:p>
    <w:p>
      <w:pPr>
        <w:numPr>
          <w:ilvl w:val="0"/>
          <w:numId w:val="1015"/>
        </w:numPr>
        <w:pStyle w:val="Compact"/>
      </w:pPr>
      <w:r>
        <w:rPr>
          <w:b/>
        </w:rPr>
        <w:t xml:space="preserve">Schermatura elettromagnetica</w:t>
      </w:r>
      <w:r>
        <w:t xml:space="preserve">: Protezione da radiazioni e interferenze.</w:t>
      </w:r>
    </w:p>
    <w:p>
      <w:pPr>
        <w:pStyle w:val="Heading3"/>
      </w:pPr>
      <w:bookmarkStart w:id="40" w:name="automotive"/>
      <w:r>
        <w:t xml:space="preserve">Automotive</w:t>
      </w:r>
      <w:bookmarkEnd w:id="40"/>
    </w:p>
    <w:p>
      <w:pPr>
        <w:numPr>
          <w:ilvl w:val="0"/>
          <w:numId w:val="1016"/>
        </w:numPr>
        <w:pStyle w:val="Compact"/>
      </w:pPr>
      <w:r>
        <w:rPr>
          <w:b/>
        </w:rPr>
        <w:t xml:space="preserve">Componenti leggeri e resistenti</w:t>
      </w:r>
      <w:r>
        <w:t xml:space="preserve">: Per ridurre il peso dei veicoli e aumentare l’efficienza del carburante.</w:t>
      </w:r>
    </w:p>
    <w:p>
      <w:pPr>
        <w:numPr>
          <w:ilvl w:val="0"/>
          <w:numId w:val="1016"/>
        </w:numPr>
        <w:pStyle w:val="Compact"/>
      </w:pPr>
      <w:r>
        <w:rPr>
          <w:b/>
        </w:rPr>
        <w:t xml:space="preserve">Batterie per veicoli elettrici</w:t>
      </w:r>
      <w:r>
        <w:t xml:space="preserve">: Miglioramento dell’autonomia e riduzione dei tempi di ricarica.</w:t>
      </w:r>
    </w:p>
    <w:p>
      <w:pPr>
        <w:pStyle w:val="Heading3"/>
      </w:pPr>
      <w:bookmarkStart w:id="41" w:name="elettronica-di-consumo"/>
      <w:r>
        <w:t xml:space="preserve">Elettronica di Consumo</w:t>
      </w:r>
      <w:bookmarkEnd w:id="41"/>
    </w:p>
    <w:p>
      <w:pPr>
        <w:numPr>
          <w:ilvl w:val="0"/>
          <w:numId w:val="1017"/>
        </w:numPr>
        <w:pStyle w:val="Compact"/>
      </w:pPr>
      <w:r>
        <w:rPr>
          <w:b/>
        </w:rPr>
        <w:t xml:space="preserve">PC e dispositivi embedded</w:t>
      </w:r>
      <w:r>
        <w:t xml:space="preserve">: Utilizzo del grafene per la dissipazione termica, come nel caso del PC rugged industriale BOXER-6641-Pro di AAEON, che utilizza il grafene per incrementare le capacità termiche e migliorare l’affidabilità anche in condizioni critiche.</w:t>
      </w:r>
    </w:p>
    <w:p>
      <w:pPr>
        <w:numPr>
          <w:ilvl w:val="0"/>
          <w:numId w:val="1017"/>
        </w:numPr>
        <w:pStyle w:val="Compact"/>
      </w:pPr>
      <w:r>
        <w:rPr>
          <w:b/>
        </w:rPr>
        <w:t xml:space="preserve">Schermi flessibili</w:t>
      </w:r>
      <w:r>
        <w:t xml:space="preserve">: Display pieghevoli e arrotolabili.</w:t>
      </w:r>
    </w:p>
    <w:p>
      <w:pPr>
        <w:pStyle w:val="Heading2"/>
      </w:pPr>
      <w:bookmarkStart w:id="42" w:name="sfide-e-limitazioni"/>
      <w:r>
        <w:t xml:space="preserve">Sfide e Limitazioni</w:t>
      </w:r>
      <w:bookmarkEnd w:id="42"/>
    </w:p>
    <w:p>
      <w:pPr>
        <w:pStyle w:val="FirstParagraph"/>
      </w:pPr>
      <w:r>
        <w:t xml:space="preserve">Nonostante le sue straordinarie proprietà, il grafene presenta ancora alcune sfide da superare:</w:t>
      </w:r>
    </w:p>
    <w:p>
      <w:pPr>
        <w:pStyle w:val="Heading3"/>
      </w:pPr>
      <w:bookmarkStart w:id="43" w:name="produzione-su-larga-scala"/>
      <w:r>
        <w:t xml:space="preserve">Produzione su Larga Scala</w:t>
      </w:r>
      <w:bookmarkEnd w:id="43"/>
    </w:p>
    <w:p>
      <w:pPr>
        <w:numPr>
          <w:ilvl w:val="0"/>
          <w:numId w:val="1018"/>
        </w:numPr>
        <w:pStyle w:val="Compact"/>
      </w:pPr>
      <w:r>
        <w:t xml:space="preserve">Difficoltà nel produrre grafene di alta qualità in grandi quantità a costi accessibili.</w:t>
      </w:r>
    </w:p>
    <w:p>
      <w:pPr>
        <w:numPr>
          <w:ilvl w:val="0"/>
          <w:numId w:val="1018"/>
        </w:numPr>
        <w:pStyle w:val="Compact"/>
      </w:pPr>
      <w:r>
        <w:t xml:space="preserve">Necessità di sviluppare metodi di produzione più efficienti e scalabili.</w:t>
      </w:r>
    </w:p>
    <w:p>
      <w:pPr>
        <w:pStyle w:val="Heading3"/>
      </w:pPr>
      <w:bookmarkStart w:id="44" w:name="integrazione-con-tecnologie-esistenti"/>
      <w:r>
        <w:t xml:space="preserve">Integrazione con Tecnologie Esistenti</w:t>
      </w:r>
      <w:bookmarkEnd w:id="44"/>
    </w:p>
    <w:p>
      <w:pPr>
        <w:numPr>
          <w:ilvl w:val="0"/>
          <w:numId w:val="1019"/>
        </w:numPr>
        <w:pStyle w:val="Compact"/>
      </w:pPr>
      <w:r>
        <w:t xml:space="preserve">Sfide nell’integrare il grafene nei processi di fabbricazione consolidati.</w:t>
      </w:r>
    </w:p>
    <w:p>
      <w:pPr>
        <w:numPr>
          <w:ilvl w:val="0"/>
          <w:numId w:val="1019"/>
        </w:numPr>
        <w:pStyle w:val="Compact"/>
      </w:pPr>
      <w:r>
        <w:t xml:space="preserve">Necessità di adattare le tecnologie esistenti per sfruttare al meglio le proprietà del grafene.</w:t>
      </w:r>
    </w:p>
    <w:p>
      <w:pPr>
        <w:pStyle w:val="Heading3"/>
      </w:pPr>
      <w:bookmarkStart w:id="45" w:name="bandgap"/>
      <w:r>
        <w:t xml:space="preserve">Bandgap</w:t>
      </w:r>
      <w:bookmarkEnd w:id="45"/>
    </w:p>
    <w:p>
      <w:pPr>
        <w:numPr>
          <w:ilvl w:val="0"/>
          <w:numId w:val="1020"/>
        </w:numPr>
        <w:pStyle w:val="Compact"/>
      </w:pPr>
      <w:r>
        <w:t xml:space="preserve">Il grafene naturale non ha un bandgap, limitando le sue applicazioni in elettronica digitale.</w:t>
      </w:r>
    </w:p>
    <w:p>
      <w:pPr>
        <w:numPr>
          <w:ilvl w:val="0"/>
          <w:numId w:val="1020"/>
        </w:numPr>
        <w:pStyle w:val="Compact"/>
      </w:pPr>
      <w:r>
        <w:t xml:space="preserve">Ricerche in corso per modificare il bandgap attraverso vari metodi.</w:t>
      </w:r>
    </w:p>
    <w:p>
      <w:pPr>
        <w:pStyle w:val="Heading3"/>
      </w:pPr>
      <w:bookmarkStart w:id="46" w:name="commercializzazione"/>
      <w:r>
        <w:t xml:space="preserve">Commercializzazione</w:t>
      </w:r>
      <w:bookmarkEnd w:id="46"/>
    </w:p>
    <w:p>
      <w:pPr>
        <w:numPr>
          <w:ilvl w:val="0"/>
          <w:numId w:val="1021"/>
        </w:numPr>
        <w:pStyle w:val="Compact"/>
      </w:pPr>
      <w:r>
        <w:t xml:space="preserve">Molte tecnologie basate sul grafene sono ancora in fase di sviluppo o pre-commercializzazione.</w:t>
      </w:r>
    </w:p>
    <w:p>
      <w:pPr>
        <w:numPr>
          <w:ilvl w:val="0"/>
          <w:numId w:val="1021"/>
        </w:numPr>
        <w:pStyle w:val="Compact"/>
      </w:pPr>
      <w:r>
        <w:t xml:space="preserve">Necessità di dimostrare la fattibilità economica e i vantaggi rispetto alle tecnologie esistenti.</w:t>
      </w:r>
    </w:p>
    <w:p>
      <w:pPr>
        <w:pStyle w:val="Heading2"/>
      </w:pPr>
      <w:bookmarkStart w:id="47" w:name="prospettive-future"/>
      <w:r>
        <w:t xml:space="preserve">Prospettive Future</w:t>
      </w:r>
      <w:bookmarkEnd w:id="47"/>
    </w:p>
    <w:p>
      <w:pPr>
        <w:pStyle w:val="FirstParagraph"/>
      </w:pPr>
      <w:r>
        <w:t xml:space="preserve">Il grafene è considerato un materiale rivoluzionario con il potenziale di trasformare numerosi settori industriali. La ricerca continua a progredire, con progetti come il Graphene Flagship Project dell’Unione Europea che mira ad accelerare lo sviluppo e l’adozione del grafene.</w:t>
      </w:r>
    </w:p>
    <w:p>
      <w:pPr>
        <w:pStyle w:val="BodyText"/>
      </w:pPr>
      <w:r>
        <w:t xml:space="preserve">Recenti studi hanno dimostrato che il grafene epitassiale su carburo di silicio (SEG) può comportarsi come un semiconduttore con un bandgap di 0,6 eV e mobilità a temperatura ambiente superiori a 5.000 cm²/V⁻¹s⁻¹, dieci volte superiore a quella del silicio e venti volte superiore a quella di altri semiconduttori bidimensionali. Questi sviluppi potrebbero aprire la strada a una nuova generazione di dispositivi elettronici basati sul grafene.</w:t>
      </w:r>
    </w:p>
    <w:p>
      <w:pPr>
        <w:pStyle w:val="Heading2"/>
      </w:pPr>
      <w:bookmarkStart w:id="48" w:name="conclusioni"/>
      <w:r>
        <w:t xml:space="preserve">Conclusioni</w:t>
      </w:r>
      <w:bookmarkEnd w:id="48"/>
    </w:p>
    <w:p>
      <w:pPr>
        <w:pStyle w:val="FirstParagraph"/>
      </w:pPr>
      <w:r>
        <w:t xml:space="preserve">Il grafene rappresenta una delle scoperte più significative nel campo della scienza dei materiali degli ultimi decenni. Le sue proprietà uniche lo rendono un candidato ideale per numerose applicazioni in vari settori industriali, dalla elettronica all’energia, dai materiali compositi alla biomedicina.</w:t>
      </w:r>
    </w:p>
    <w:p>
      <w:pPr>
        <w:pStyle w:val="BodyText"/>
      </w:pPr>
      <w:r>
        <w:t xml:space="preserve">Nonostante le sfide ancora da superare, il potenziale del grafene è immenso e continua ad attirare l’attenzione di ricercatori e industrie in tutto il mondo. Con il progredire della ricerca e lo sviluppo di metodi di produzione più efficienti, il grafene potrebbe presto passare dalla fase di ricerca a quella di applicazione industriale su larga scala, rivoluzionando numerosi settori e aprendo la strada a tecnologie completamente nuove.</w:t>
      </w:r>
    </w:p>
    <w:p>
      <w:pPr>
        <w:pStyle w:val="Heading2"/>
      </w:pPr>
      <w:bookmarkStart w:id="49" w:name="riferimenti"/>
      <w:r>
        <w:t xml:space="preserve">Riferimenti</w:t>
      </w:r>
      <w:bookmarkEnd w:id="49"/>
    </w:p>
    <w:p>
      <w:pPr>
        <w:numPr>
          <w:ilvl w:val="0"/>
          <w:numId w:val="1022"/>
        </w:numPr>
        <w:pStyle w:val="Compact"/>
      </w:pPr>
      <w:r>
        <w:t xml:space="preserve">Agenda Digitale:</w:t>
      </w:r>
      <w:r>
        <w:t xml:space="preserve"> </w:t>
      </w:r>
      <w:r>
        <w:t xml:space="preserve">“</w:t>
      </w:r>
      <w:r>
        <w:t xml:space="preserve">Grafene: proprietà e sfide del materiale del futuro</w:t>
      </w:r>
      <w:r>
        <w:t xml:space="preserve">”</w:t>
      </w:r>
    </w:p>
    <w:p>
      <w:pPr>
        <w:numPr>
          <w:ilvl w:val="0"/>
          <w:numId w:val="1022"/>
        </w:numPr>
        <w:pStyle w:val="Compact"/>
      </w:pPr>
      <w:r>
        <w:t xml:space="preserve">Digimax:</w:t>
      </w:r>
      <w:r>
        <w:t xml:space="preserve"> </w:t>
      </w:r>
      <w:r>
        <w:t xml:space="preserve">“</w:t>
      </w:r>
      <w:r>
        <w:t xml:space="preserve">Grafene: cos’è e quali sono le applicazioni industriali per cui sarà utilizzato</w:t>
      </w:r>
      <w:r>
        <w:t xml:space="preserve">”</w:t>
      </w:r>
    </w:p>
    <w:p>
      <w:pPr>
        <w:numPr>
          <w:ilvl w:val="0"/>
          <w:numId w:val="1022"/>
        </w:numPr>
        <w:pStyle w:val="Compact"/>
      </w:pPr>
      <w:r>
        <w:t xml:space="preserve">Nature:</w:t>
      </w:r>
      <w:r>
        <w:t xml:space="preserve"> </w:t>
      </w:r>
      <w:r>
        <w:t xml:space="preserve">“</w:t>
      </w:r>
      <w:r>
        <w:t xml:space="preserve">Ultrahigh-mobility semiconducting epitaxial graphene on silicon carbide</w:t>
      </w:r>
      <w:r>
        <w:t xml:space="preserve">”</w:t>
      </w:r>
    </w:p>
    <w:p>
      <w:pPr>
        <w:numPr>
          <w:ilvl w:val="0"/>
          <w:numId w:val="1022"/>
        </w:numPr>
        <w:pStyle w:val="Compact"/>
      </w:pPr>
      <w:r>
        <w:t xml:space="preserve">Graphene Flagship Project: Progetto Europeo di ricerca, innovazione e collaborazione sul Grafene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2025-04-11T06:17:44Z</dcterms:created>
  <dcterms:modified xsi:type="dcterms:W3CDTF">2025-04-11T06:17:44Z</dcterms:modified>
</cp:coreProperties>
</file>

<file path=docProps/custom.xml><?xml version="1.0" encoding="utf-8"?>
<Properties xmlns="http://schemas.openxmlformats.org/officeDocument/2006/custom-properties" xmlns:vt="http://schemas.openxmlformats.org/officeDocument/2006/docPropsVTypes"/>
</file>